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лютого 2018 року</w:t>
        <w:tab/>
        <w:tab/>
        <w:tab/>
        <w:tab/>
        <w:t xml:space="preserve">№ 97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про відділ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житлово-комунального господарства та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будівництва Пустомитівської районної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6,11, п.4-1) ст. ст. ст. 39,41 Закону України „Про місцеві державні адміністрації”, статті 17 Закону України «Про державну службу», Закону України «Про внесення змін до деяких законів України щодо окремих питань проходження державної служби», постанови Кабінету Міністрів України від 26.09.2012 року № 887 «Про затвердження Типового положення про структурний підрозділ місцевої державної адміністрації», розпорядження голови районної державної адміністрації від 29.01.2018 №42 «Про затвердження Регламенту Пустомитівської районної державної адміністрації»:</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відділ житлово-комунального господарства та будівництва Пустомитівської районної державної адміністрації, що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28 січня  2013 року № 19 “Про затвердження Положення про відділ житлово-комунального господарства та будівництва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залишаю за собою.</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spacing w:line="240" w:lineRule="auto"/>
        <w:ind w:firstLine="0"/>
        <w:jc w:val="center"/>
        <w:rPr>
          <w:b w:val="0"/>
          <w:sz w:val="20"/>
          <w:szCs w:val="20"/>
          <w:vertAlign w:val="baseline"/>
        </w:rPr>
      </w:pPr>
      <w:r w:rsidDel="00000000" w:rsidR="00000000" w:rsidRPr="00000000">
        <w:rPr>
          <w:rtl w:val="0"/>
        </w:rPr>
      </w:r>
    </w:p>
    <w:p w:rsidR="00000000" w:rsidDel="00000000" w:rsidP="00000000" w:rsidRDefault="00000000" w:rsidRPr="00000000" w14:paraId="0000002D">
      <w:pPr>
        <w:spacing w:line="240" w:lineRule="auto"/>
        <w:ind w:firstLine="0"/>
        <w:jc w:val="center"/>
        <w:rPr>
          <w:b w:val="0"/>
          <w:sz w:val="20"/>
          <w:szCs w:val="20"/>
          <w:vertAlign w:val="baseline"/>
        </w:rPr>
      </w:pPr>
      <w:r w:rsidDel="00000000" w:rsidR="00000000" w:rsidRPr="00000000">
        <w:rPr>
          <w:rtl w:val="0"/>
        </w:rPr>
      </w:r>
    </w:p>
    <w:p w:rsidR="00000000" w:rsidDel="00000000" w:rsidP="00000000" w:rsidRDefault="00000000" w:rsidRPr="00000000" w14:paraId="0000002E">
      <w:pPr>
        <w:spacing w:line="240" w:lineRule="auto"/>
        <w:ind w:firstLine="0"/>
        <w:jc w:val="center"/>
        <w:rPr>
          <w:b w:val="0"/>
          <w:sz w:val="20"/>
          <w:szCs w:val="20"/>
          <w:vertAlign w:val="baseline"/>
        </w:rPr>
      </w:pPr>
      <w:r w:rsidDel="00000000" w:rsidR="00000000" w:rsidRPr="00000000">
        <w:rPr>
          <w:rtl w:val="0"/>
        </w:rPr>
      </w:r>
    </w:p>
    <w:p w:rsidR="00000000" w:rsidDel="00000000" w:rsidP="00000000" w:rsidRDefault="00000000" w:rsidRPr="00000000" w14:paraId="0000002F">
      <w:pPr>
        <w:spacing w:line="240" w:lineRule="auto"/>
        <w:ind w:firstLine="0"/>
        <w:rPr>
          <w:b w:val="0"/>
          <w:sz w:val="20"/>
          <w:szCs w:val="20"/>
          <w:vertAlign w:val="baseline"/>
        </w:rPr>
      </w:pPr>
      <w:r w:rsidDel="00000000" w:rsidR="00000000" w:rsidRPr="00000000">
        <w:rPr>
          <w:rtl w:val="0"/>
        </w:rPr>
      </w:r>
    </w:p>
    <w:p w:rsidR="00000000" w:rsidDel="00000000" w:rsidP="00000000" w:rsidRDefault="00000000" w:rsidRPr="00000000" w14:paraId="00000030">
      <w:pPr>
        <w:spacing w:line="240" w:lineRule="auto"/>
        <w:ind w:firstLine="0"/>
        <w:rPr>
          <w:b w:val="0"/>
          <w:sz w:val="20"/>
          <w:szCs w:val="20"/>
          <w:vertAlign w:val="baseline"/>
        </w:rPr>
      </w:pPr>
      <w:r w:rsidDel="00000000" w:rsidR="00000000" w:rsidRPr="00000000">
        <w:rPr>
          <w:rtl w:val="0"/>
        </w:rPr>
      </w:r>
    </w:p>
    <w:p w:rsidR="00000000" w:rsidDel="00000000" w:rsidP="00000000" w:rsidRDefault="00000000" w:rsidRPr="00000000" w14:paraId="00000031">
      <w:pPr>
        <w:spacing w:line="240" w:lineRule="auto"/>
        <w:ind w:firstLine="0"/>
        <w:rPr>
          <w:b w:val="0"/>
          <w:sz w:val="20"/>
          <w:szCs w:val="20"/>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12 лютого 2018 року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97</w:t>
      </w:r>
    </w:p>
    <w:p w:rsidR="00000000" w:rsidDel="00000000" w:rsidP="00000000" w:rsidRDefault="00000000" w:rsidRPr="00000000" w14:paraId="00000037">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38">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39">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3A">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3B">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3C">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3D">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3E">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3F">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40">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41">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42">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43">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44">
      <w:pPr>
        <w:spacing w:line="240" w:lineRule="auto"/>
        <w:ind w:firstLine="0"/>
        <w:jc w:val="center"/>
        <w:rPr>
          <w:b w:val="0"/>
          <w:sz w:val="20"/>
          <w:szCs w:val="20"/>
          <w:vertAlign w:val="baseline"/>
        </w:rPr>
      </w:pPr>
      <w:r w:rsidDel="00000000" w:rsidR="00000000" w:rsidRPr="00000000">
        <w:rPr>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житлово-комунального господарства та будівництва </w:t>
      </w:r>
      <w:r w:rsidDel="00000000" w:rsidR="00000000" w:rsidRPr="00000000">
        <w:rPr>
          <w:rtl w:val="0"/>
        </w:rPr>
      </w:r>
    </w:p>
    <w:p w:rsidR="00000000" w:rsidDel="00000000" w:rsidP="00000000" w:rsidRDefault="00000000" w:rsidRPr="00000000" w14:paraId="00000046">
      <w:pPr>
        <w:spacing w:line="240" w:lineRule="auto"/>
        <w:ind w:firstLine="0"/>
        <w:jc w:val="center"/>
        <w:rPr>
          <w:b w:val="0"/>
          <w:sz w:val="20"/>
          <w:szCs w:val="20"/>
          <w:vertAlign w:val="baseline"/>
        </w:rPr>
      </w:pPr>
      <w:r w:rsidDel="00000000" w:rsidR="00000000" w:rsidRPr="00000000">
        <w:rPr>
          <w:b w:val="1"/>
          <w:sz w:val="20"/>
          <w:szCs w:val="20"/>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47">
      <w:pPr>
        <w:spacing w:line="240" w:lineRule="auto"/>
        <w:ind w:left="3480" w:firstLine="0"/>
        <w:jc w:val="center"/>
        <w:rPr>
          <w:sz w:val="20"/>
          <w:szCs w:val="20"/>
          <w:vertAlign w:val="baseline"/>
        </w:rPr>
      </w:pPr>
      <w:r w:rsidDel="00000000" w:rsidR="00000000" w:rsidRPr="00000000">
        <w:rPr>
          <w:rtl w:val="0"/>
        </w:rPr>
      </w:r>
    </w:p>
    <w:p w:rsidR="00000000" w:rsidDel="00000000" w:rsidP="00000000" w:rsidRDefault="00000000" w:rsidRPr="00000000" w14:paraId="00000048">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49">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4A">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4B">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4C">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4D">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4E">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4F">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50">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51">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52">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53">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54">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55">
      <w:pPr>
        <w:spacing w:line="240" w:lineRule="auto"/>
        <w:ind w:left="3480" w:firstLine="0"/>
        <w:rPr>
          <w:sz w:val="20"/>
          <w:szCs w:val="20"/>
          <w:vertAlign w:val="baseline"/>
        </w:rPr>
      </w:pPr>
      <w:r w:rsidDel="00000000" w:rsidR="00000000" w:rsidRPr="00000000">
        <w:rPr>
          <w:rtl w:val="0"/>
        </w:rPr>
      </w:r>
    </w:p>
    <w:p w:rsidR="00000000" w:rsidDel="00000000" w:rsidP="00000000" w:rsidRDefault="00000000" w:rsidRPr="00000000" w14:paraId="00000056">
      <w:pPr>
        <w:spacing w:before="440" w:line="240" w:lineRule="auto"/>
        <w:ind w:firstLine="0"/>
        <w:jc w:val="center"/>
        <w:rPr>
          <w:b w:val="0"/>
          <w:sz w:val="20"/>
          <w:szCs w:val="20"/>
          <w:vertAlign w:val="baseline"/>
        </w:rPr>
      </w:pPr>
      <w:r w:rsidDel="00000000" w:rsidR="00000000" w:rsidRPr="00000000">
        <w:rPr>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57">
      <w:pPr>
        <w:spacing w:before="440" w:line="240" w:lineRule="auto"/>
        <w:ind w:firstLine="0"/>
        <w:jc w:val="center"/>
        <w:rPr>
          <w:b w:val="0"/>
          <w:sz w:val="20"/>
          <w:szCs w:val="20"/>
          <w:vertAlign w:val="baseline"/>
        </w:rPr>
      </w:pPr>
      <w:r w:rsidDel="00000000" w:rsidR="00000000" w:rsidRPr="00000000">
        <w:rPr>
          <w:rtl w:val="0"/>
        </w:rPr>
      </w:r>
    </w:p>
    <w:p w:rsidR="00000000" w:rsidDel="00000000" w:rsidP="00000000" w:rsidRDefault="00000000" w:rsidRPr="00000000" w14:paraId="00000058">
      <w:pPr>
        <w:spacing w:before="440" w:line="240" w:lineRule="auto"/>
        <w:ind w:firstLine="0"/>
        <w:rPr>
          <w:b w:val="0"/>
          <w:sz w:val="20"/>
          <w:szCs w:val="20"/>
          <w:vertAlign w:val="baseline"/>
        </w:rPr>
      </w:pPr>
      <w:r w:rsidDel="00000000" w:rsidR="00000000" w:rsidRPr="00000000">
        <w:rPr>
          <w:rtl w:val="0"/>
        </w:rPr>
      </w:r>
    </w:p>
    <w:p w:rsidR="00000000" w:rsidDel="00000000" w:rsidP="00000000" w:rsidRDefault="00000000" w:rsidRPr="00000000" w14:paraId="00000059">
      <w:pPr>
        <w:spacing w:before="440" w:line="240" w:lineRule="auto"/>
        <w:ind w:firstLine="0"/>
        <w:rPr>
          <w:b w:val="0"/>
          <w:sz w:val="20"/>
          <w:szCs w:val="20"/>
          <w:vertAlign w:val="baseline"/>
        </w:rPr>
      </w:pPr>
      <w:r w:rsidDel="00000000" w:rsidR="00000000" w:rsidRPr="00000000">
        <w:rPr>
          <w:rtl w:val="0"/>
        </w:rPr>
      </w:r>
    </w:p>
    <w:p w:rsidR="00000000" w:rsidDel="00000000" w:rsidP="00000000" w:rsidRDefault="00000000" w:rsidRPr="00000000" w14:paraId="0000005A">
      <w:pPr>
        <w:spacing w:before="440" w:line="240" w:lineRule="auto"/>
        <w:ind w:firstLine="0"/>
        <w:rPr>
          <w:b w:val="0"/>
          <w:sz w:val="20"/>
          <w:szCs w:val="20"/>
          <w:vertAlign w:val="baseline"/>
        </w:rPr>
      </w:pPr>
      <w:r w:rsidDel="00000000" w:rsidR="00000000" w:rsidRPr="00000000">
        <w:rPr>
          <w:rtl w:val="0"/>
        </w:rPr>
      </w:r>
    </w:p>
    <w:p w:rsidR="00000000" w:rsidDel="00000000" w:rsidP="00000000" w:rsidRDefault="00000000" w:rsidRPr="00000000" w14:paraId="0000005B">
      <w:pPr>
        <w:spacing w:before="440" w:line="240" w:lineRule="auto"/>
        <w:ind w:firstLine="0"/>
        <w:rPr>
          <w:b w:val="0"/>
          <w:sz w:val="20"/>
          <w:szCs w:val="20"/>
          <w:vertAlign w:val="baseline"/>
        </w:rPr>
      </w:pPr>
      <w:r w:rsidDel="00000000" w:rsidR="00000000" w:rsidRPr="00000000">
        <w:rPr>
          <w:rtl w:val="0"/>
        </w:rPr>
      </w:r>
    </w:p>
    <w:p w:rsidR="00000000" w:rsidDel="00000000" w:rsidP="00000000" w:rsidRDefault="00000000" w:rsidRPr="00000000" w14:paraId="0000005C">
      <w:pPr>
        <w:spacing w:before="440" w:line="240" w:lineRule="auto"/>
        <w:ind w:firstLine="0"/>
        <w:rPr>
          <w:b w:val="0"/>
          <w:sz w:val="20"/>
          <w:szCs w:val="20"/>
          <w:vertAlign w:val="baseline"/>
        </w:rPr>
      </w:pPr>
      <w:r w:rsidDel="00000000" w:rsidR="00000000" w:rsidRPr="00000000">
        <w:rPr>
          <w:rtl w:val="0"/>
        </w:rPr>
      </w:r>
    </w:p>
    <w:p w:rsidR="00000000" w:rsidDel="00000000" w:rsidP="00000000" w:rsidRDefault="00000000" w:rsidRPr="00000000" w14:paraId="0000005D">
      <w:pPr>
        <w:spacing w:before="440" w:line="240" w:lineRule="auto"/>
        <w:ind w:firstLine="0"/>
        <w:rPr>
          <w:b w:val="0"/>
          <w:sz w:val="20"/>
          <w:szCs w:val="20"/>
          <w:vertAlign w:val="baseline"/>
        </w:rPr>
      </w:pPr>
      <w:r w:rsidDel="00000000" w:rsidR="00000000" w:rsidRPr="00000000">
        <w:rPr>
          <w:rtl w:val="0"/>
        </w:rPr>
      </w:r>
    </w:p>
    <w:p w:rsidR="00000000" w:rsidDel="00000000" w:rsidP="00000000" w:rsidRDefault="00000000" w:rsidRPr="00000000" w14:paraId="0000005E">
      <w:pPr>
        <w:spacing w:before="440" w:line="240" w:lineRule="auto"/>
        <w:ind w:firstLine="0"/>
        <w:rPr>
          <w:b w:val="0"/>
          <w:sz w:val="20"/>
          <w:szCs w:val="20"/>
          <w:vertAlign w:val="baseline"/>
        </w:rPr>
      </w:pPr>
      <w:r w:rsidDel="00000000" w:rsidR="00000000" w:rsidRPr="00000000">
        <w:rPr>
          <w:rtl w:val="0"/>
        </w:rPr>
      </w:r>
    </w:p>
    <w:p w:rsidR="00000000" w:rsidDel="00000000" w:rsidP="00000000" w:rsidRDefault="00000000" w:rsidRPr="00000000" w14:paraId="0000005F">
      <w:pPr>
        <w:spacing w:line="240" w:lineRule="auto"/>
        <w:ind w:firstLine="540"/>
        <w:jc w:val="both"/>
        <w:rPr>
          <w:sz w:val="20"/>
          <w:szCs w:val="20"/>
          <w:vertAlign w:val="baseline"/>
        </w:rPr>
      </w:pPr>
      <w:r w:rsidDel="00000000" w:rsidR="00000000" w:rsidRPr="00000000">
        <w:rPr>
          <w:rtl w:val="0"/>
        </w:rPr>
      </w:r>
    </w:p>
    <w:p w:rsidR="00000000" w:rsidDel="00000000" w:rsidP="00000000" w:rsidRDefault="00000000" w:rsidRPr="00000000" w14:paraId="00000060">
      <w:pPr>
        <w:spacing w:line="240" w:lineRule="auto"/>
        <w:jc w:val="both"/>
        <w:rPr>
          <w:sz w:val="20"/>
          <w:szCs w:val="20"/>
          <w:vertAlign w:val="baseline"/>
        </w:rPr>
      </w:pPr>
      <w:r w:rsidDel="00000000" w:rsidR="00000000" w:rsidRPr="00000000">
        <w:rPr>
          <w:rtl w:val="0"/>
        </w:rPr>
      </w:r>
    </w:p>
    <w:p w:rsidR="00000000" w:rsidDel="00000000" w:rsidP="00000000" w:rsidRDefault="00000000" w:rsidRPr="00000000" w14:paraId="00000061">
      <w:pPr>
        <w:spacing w:line="240" w:lineRule="auto"/>
        <w:ind w:firstLine="0"/>
        <w:jc w:val="both"/>
        <w:rPr>
          <w:sz w:val="20"/>
          <w:szCs w:val="20"/>
          <w:vertAlign w:val="baseline"/>
        </w:rPr>
      </w:pPr>
      <w:r w:rsidDel="00000000" w:rsidR="00000000" w:rsidRPr="00000000">
        <w:rPr>
          <w:sz w:val="20"/>
          <w:szCs w:val="20"/>
          <w:vertAlign w:val="baseline"/>
          <w:rtl w:val="0"/>
        </w:rPr>
        <w:tab/>
        <w:t xml:space="preserve">1.Відділ житлово-комунального господарства та будівництва Пустомитівської районної  державної адміністрації (далі - відділ) є структурним підрозділом районної державної адміністрації і підпорядковується   голові   Пустомитівської районної  державної адміністрації, а також є підзвітним і підконтрольним департаменту розвитку та експлуатації житлово-комунального господарства Львівської обласної державної адміністрації  та департаменту паливно-енергетичного комплексу та енергозбереження Львівської обласної державної адміністрації (далі – Департамент). </w:t>
      </w:r>
    </w:p>
    <w:p w:rsidR="00000000" w:rsidDel="00000000" w:rsidP="00000000" w:rsidRDefault="00000000" w:rsidRPr="00000000" w14:paraId="00000062">
      <w:pPr>
        <w:spacing w:before="180" w:line="240" w:lineRule="auto"/>
        <w:ind w:left="40" w:firstLine="0"/>
        <w:jc w:val="both"/>
        <w:rPr>
          <w:sz w:val="20"/>
          <w:szCs w:val="20"/>
          <w:vertAlign w:val="baseline"/>
        </w:rPr>
      </w:pPr>
      <w:r w:rsidDel="00000000" w:rsidR="00000000" w:rsidRPr="00000000">
        <w:rPr>
          <w:sz w:val="20"/>
          <w:szCs w:val="20"/>
          <w:vertAlign w:val="baseline"/>
          <w:rtl w:val="0"/>
        </w:rPr>
        <w:tab/>
        <w:t xml:space="preserve">2. Відділ у своїй діяльності керується Конституцією України, законами України, актами Президента України,  Кабінету Міністрів України, наказами міністерств, інших центральних органів виконавчої влади,   розпорядженнями   голів обласної та районної державних адміністрації, а також цим Положенням.</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Основним завданням діяльності відділу є забезпечення реалізації державної політики у галузі житлово-комунального господарства (у тому числі у сфері питної води та питного водопостачання, теплопостачання, енергоефективності та енергозбереження, ціно-, тарифоутворенням і розрахунків за житлово-комунальні послуги), житлової політики, благоустрою населених пунктів, поводження з побутовими відходами, поховання, а також у сфері будівництва, підвищення енергоефективності у будівництві на території району.</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Координує роботу житлово-комунальних служб.</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Готує у межах компетенції пропозиції до проекту місцевого бюджету.</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Забезпечує здійснення заходів з реформування житлово-комунального господарства відповідно до державної, регіональної та місцевої програм.</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Забезпечує у межах своїх повноважень розроблення пропозицій до проектів  регіональних та місцевих програм та бере участь у їх виконанні.</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Відділ відповідно до визначених повноважень виконує такі завдання:</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 у сфері житлової політики та надання житлово-комунальних послуг:</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8.1.1 забезпечує дотримання вимог законодавства у цій сфері;</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8.1.2 розробляє та реалізує місцеві програми, приймає участь у розробленні та реалізації регіональних програм у цій сфері;</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8.1.3 взаємодіє з органами місцевого самоврядування з питань надання житлово-комунальних послуг та регулювання цін/тарифів у межах своїх повноважень;</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8.1.4 забезпечує реалізацію повноважень районної державної адміністрації щодо здійснення контролю цін/тарифів на житлово-комунальні послуги та моніторингу стану розрахунків за них;</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8.1.5 забезпечує реалізацію повноважень районної державної адміністрації щодо визначення і встановлення норм споживання у сфері житлово-комунальних послуг, здійснення контролю за їх дотриманням;</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8.1.6 проводить аналіз рівня та динаміки цін/тарифів та їх складових на житлово-комунальні послуги;</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8.1.7надає методичну допомогу з питань формування цін/тарифів житлово-комунальних послуг та проведення перерахунків розміру плати за надання цих послуг та з інших питань, що належать до компетенції відділу;</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8.1.8 реалізує державну політику з питань формування й утримання житлового фонду гуртожитків;</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8.1.9 розглядає питання спільно з органами місцевого самоврядування щодо передачі у комунальну власність з наступним здійснення приватизації державного житлового фонду, який знаходиться у повному господарському віданні або оперативному управлінні державних підприємств, організацій та установ;</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8.1.10 бере участь у роботі комісій із забезпечення житлових прав мешканців гуртожитків для досудового вирішення спорів;</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8.2. у сфері теплопостачання та енергозбереження:</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8.2.1. розробляє і реалізує місцеві програми та бере участь у розробленні і реалізації регіональних цільових програм у цій сфері;</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8.2.2 здійснює аналіз стану сфери теплопостачання;</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8.2.3 організовує контролю за здійсненням заходів, спрямованих на забезпечення сталої роботи об’єктів житлово-комунального господарства в осінньо-зимовий період, а також в умовах виникнення стихійного лиха, аварій катастроф і ліквідації їх наслідків, здійснює моніторинг підготовки об’єктів житлового господарства до роботи в осінньо-зимовий період;</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8.2.4 погоджує діяльність у сфері теплопостачання з органами місцевого самоврядування та центральним органом виконавчої влади з питань формування державної політики у сфері житлово-комунального господарства;</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8.2.5 забезпечує виконання правил і норм у сфері теплопостачання;</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8.2.6 забезпечує реалізацію повноважень районної державної адміністрації щодо здійснення контролю за забезпечення споживачів населених пунктів тепловою енергією;</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8.2.7 забезпечує в межах компетенції реалізацію заходів з енергозбереження;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8.2.8 вживає заходів до поліпшення роботи з енергозбереження на підприємствах галузі, оснащення об’єктів  житлово-комунального господарства та наявності житлового фонду засобами обліку води та теплової енергії згідно із загальнодержавними та регіональними програмами.</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8.3 у сфері питної води та питного водопостачання:</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8.3.1 розробляє і реалізує місцеві програми у сфері питної води та питного водопостачання, бере участь у реалізації державних та регіональних програм у цій сфері;</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8.3.2 забезпечує реалізацію повноважень районної державної адміністрації щодо здійснення контролю за виконання установлених у цій сфері правил і норм;</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8.3.3 порушує питання щодо прийняття рішень про обмеження, тимчасову заборону (зупинення) діяльності підприємств, установ, організацій у разі порушення ними вимог законодавства у сфері питної води та питного водопостачання;</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8.3.4 забезпечує виконання правил і норм користування системами питного водопостачання, дотримання режиму зон санітарної охорони джерел та об’єктів централізованого питного водопостачання;</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8.3.5 здійснює аналіз стану сфери питної води, питного водопостачання та водовідведення;</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8.3.6 забезпечує дотримання правил користування водозабірними спорудами, призначеними для задоволення потреб споживачів у питній воді, обмежує або забороняє використання питної води для промислових потреб, відповідає за належне забезпечення жителів населених пунктів питною водою, кількість та якість якої повинні відповідати нормативним вимогам;</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8.3.7 забезпечує реалізацію проектів зон санітарної охорони джерел та об’єктів централізованого питного водопостачання;</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8.4. у сфері благоустрою населених пунктів, поводження з побутовими відходами, галузі поховання:</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8.4.1 бере участь у розробленні та виконанні державних, регіональних та місцевих програм благоустрою населених пунктів;</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8.4.2 інформує населення про здійснення заходів з благоустрою населених пунктів;</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8.4.3 бере участь у проведенні щорічного всеукраїнського конкурсу «Населений пункт найкращого благоустрою і підтримки громадського порядку»;</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8.4.4 здійснює аналіз стану сфер благоустрою населених пунктів, поводження з побутовими відходами, галузі поховання;</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8.4.5 забезпечує реалізацію повноважень районної державної адміністрації щодо здійснення державного контролю за дотримання законодавства у сфері благоустрою територій населених пунктів;</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8.4.6 надає пропозиції щодо збирання і видалення побутових відходів, створення полігонів для їх захоронення, а також здійснення роздільного збирання корисних компонентів цих відходів;</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8.4.7 забезпечує реалізацію повноважень районної державної адміністрації щодо здійснення на відповідній території державного контролю за дотриманням санітарних правил, державних стандартів, інших нормативних документів у галузі поховання, а також правил благоустрою;</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8.5 у галузі будівництва:</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8.5.1 здійснює моніторинг введених в експлуатацію соціальнозначущих та незавершених будівництвом об’єктів;</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8.5.2 бере участь у розгляді питань, пов’язаних з виникненням надзвичайних ситуацій техногенного і природного характеру;</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8.5.3 бере участь у реалізації заходів щодо енерго- та ресурсозбереження, запровадження нових нормативних вимог з енергозбереження, контрольних показників теплового захисту та енергопаспортизації будівель, впровадження екологічно безпечних технологій;</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8.5.4 бере участь у розробленні та організації реалізації заходів із забезпечення економії паливно-енергетичних ресурсів при проектуванні, будівництві та реконструкції будинків і споруд;</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8.5.5 бере участь у складанні переліків об’єктів, які фінансуються за рахунок державних капітальних вкладень, передбачених у державному та місцевому бюджетах для відповідної території;</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8.5.6 надає пропозиції щодо розроблення порядків залучення, розрахунку розмірів і використання коштів пайової участі у розвитку інфраструктури населеного пункту;</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8.5.7 в межах компетенції забезпечує складання переліків проектів будов, титульних списків будов, проектно-вишукувальних робіт тощо.</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8.6 здійснює інші повноваження у сфері житлово-комунального господарства та будівництва відповідно до законів.</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Відділ для здійснення повноважень та виконання завдань, що визначені, має право:</w:t>
      </w:r>
    </w:p>
    <w:p w:rsidR="00000000" w:rsidDel="00000000" w:rsidP="00000000" w:rsidRDefault="00000000" w:rsidRPr="00000000" w14:paraId="00000097">
      <w:pPr>
        <w:spacing w:line="240" w:lineRule="auto"/>
        <w:ind w:left="40" w:firstLine="0"/>
        <w:jc w:val="both"/>
        <w:rPr>
          <w:sz w:val="20"/>
          <w:szCs w:val="20"/>
          <w:vertAlign w:val="baseline"/>
        </w:rPr>
      </w:pPr>
      <w:r w:rsidDel="00000000" w:rsidR="00000000" w:rsidRPr="00000000">
        <w:rPr>
          <w:sz w:val="20"/>
          <w:szCs w:val="20"/>
          <w:vertAlign w:val="baseline"/>
          <w:rtl w:val="0"/>
        </w:rPr>
        <w:tab/>
        <w:t xml:space="preserve">9.1 залучати спеціалістів інших структурних підрозділів районної державної адміністрації, підприємств, установ і організацій, об'єднань громадян (за погодженням з їх керівниками) для розгляду питань, що належать до його компетенції;</w:t>
      </w:r>
    </w:p>
    <w:p w:rsidR="00000000" w:rsidDel="00000000" w:rsidP="00000000" w:rsidRDefault="00000000" w:rsidRPr="00000000" w14:paraId="00000098">
      <w:pPr>
        <w:spacing w:line="240" w:lineRule="auto"/>
        <w:ind w:left="40" w:firstLine="0"/>
        <w:jc w:val="both"/>
        <w:rPr>
          <w:sz w:val="20"/>
          <w:szCs w:val="20"/>
          <w:vertAlign w:val="baseline"/>
        </w:rPr>
      </w:pPr>
      <w:r w:rsidDel="00000000" w:rsidR="00000000" w:rsidRPr="00000000">
        <w:rPr>
          <w:sz w:val="20"/>
          <w:szCs w:val="20"/>
          <w:vertAlign w:val="baseline"/>
          <w:rtl w:val="0"/>
        </w:rPr>
        <w:tab/>
        <w:t xml:space="preserve">9.2 одержувати в установленому порядку від інших структурних підрозділів  районної державної адміністрації, органів місцевого самоврядування, підприємств, установ і організацій інформацію, документи та інші матеріали, необхідні для виконання покладених на нього завдань;</w:t>
      </w:r>
    </w:p>
    <w:p w:rsidR="00000000" w:rsidDel="00000000" w:rsidP="00000000" w:rsidRDefault="00000000" w:rsidRPr="00000000" w14:paraId="00000099">
      <w:pPr>
        <w:spacing w:line="240" w:lineRule="auto"/>
        <w:ind w:left="40" w:firstLine="0"/>
        <w:jc w:val="both"/>
        <w:rPr>
          <w:sz w:val="20"/>
          <w:szCs w:val="20"/>
          <w:vertAlign w:val="baseline"/>
        </w:rPr>
      </w:pPr>
      <w:r w:rsidDel="00000000" w:rsidR="00000000" w:rsidRPr="00000000">
        <w:rPr>
          <w:sz w:val="20"/>
          <w:szCs w:val="20"/>
          <w:vertAlign w:val="baseline"/>
          <w:rtl w:val="0"/>
        </w:rPr>
        <w:tab/>
        <w:t xml:space="preserve">9.3 вносити в установленому порядку пропозиції щодо удосконалення роботи районної державної адміністрації у відповідній галузі;</w:t>
      </w:r>
    </w:p>
    <w:p w:rsidR="00000000" w:rsidDel="00000000" w:rsidP="00000000" w:rsidRDefault="00000000" w:rsidRPr="00000000" w14:paraId="0000009A">
      <w:pPr>
        <w:spacing w:line="240" w:lineRule="auto"/>
        <w:ind w:left="40" w:firstLine="0"/>
        <w:jc w:val="both"/>
        <w:rPr>
          <w:sz w:val="20"/>
          <w:szCs w:val="20"/>
          <w:vertAlign w:val="baseline"/>
        </w:rPr>
      </w:pPr>
      <w:r w:rsidDel="00000000" w:rsidR="00000000" w:rsidRPr="00000000">
        <w:rPr>
          <w:sz w:val="20"/>
          <w:szCs w:val="20"/>
          <w:vertAlign w:val="baseline"/>
          <w:rtl w:val="0"/>
        </w:rPr>
        <w:tab/>
        <w:t xml:space="preserve">9.4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000000" w:rsidDel="00000000" w:rsidP="00000000" w:rsidRDefault="00000000" w:rsidRPr="00000000" w14:paraId="0000009B">
      <w:pPr>
        <w:spacing w:line="240" w:lineRule="auto"/>
        <w:ind w:firstLine="0"/>
        <w:jc w:val="both"/>
        <w:rPr>
          <w:sz w:val="20"/>
          <w:szCs w:val="20"/>
          <w:vertAlign w:val="baseline"/>
        </w:rPr>
      </w:pPr>
      <w:r w:rsidDel="00000000" w:rsidR="00000000" w:rsidRPr="00000000">
        <w:rPr>
          <w:sz w:val="20"/>
          <w:szCs w:val="20"/>
          <w:vertAlign w:val="baseline"/>
          <w:rtl w:val="0"/>
        </w:rPr>
        <w:tab/>
        <w:t xml:space="preserve">9.5 скликати в установленому порядку наради, проводити семінари та конференції з питань, що належать до компетенції відділу.</w:t>
      </w:r>
    </w:p>
    <w:p w:rsidR="00000000" w:rsidDel="00000000" w:rsidP="00000000" w:rsidRDefault="00000000" w:rsidRPr="00000000" w14:paraId="0000009C">
      <w:pPr>
        <w:spacing w:line="240" w:lineRule="auto"/>
        <w:ind w:firstLine="0"/>
        <w:jc w:val="both"/>
        <w:rPr>
          <w:sz w:val="20"/>
          <w:szCs w:val="20"/>
          <w:vertAlign w:val="baseline"/>
        </w:rPr>
      </w:pPr>
      <w:r w:rsidDel="00000000" w:rsidR="00000000" w:rsidRPr="00000000">
        <w:rPr>
          <w:sz w:val="20"/>
          <w:szCs w:val="20"/>
          <w:vertAlign w:val="baseline"/>
          <w:rtl w:val="0"/>
        </w:rPr>
        <w:tab/>
        <w:t xml:space="preserve">10. Відділ в установленому законодавством порядку та у межах повноважень взаємодіє з іншими структурними підрозділами, апаратом районної державної адміністрації, органами місцевого самоврядування,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000000" w:rsidDel="00000000" w:rsidP="00000000" w:rsidRDefault="00000000" w:rsidRPr="00000000" w14:paraId="0000009D">
      <w:pPr>
        <w:spacing w:line="240" w:lineRule="auto"/>
        <w:ind w:firstLine="0"/>
        <w:jc w:val="both"/>
        <w:rPr>
          <w:sz w:val="20"/>
          <w:szCs w:val="20"/>
          <w:vertAlign w:val="baseline"/>
        </w:rPr>
      </w:pPr>
      <w:r w:rsidDel="00000000" w:rsidR="00000000" w:rsidRPr="00000000">
        <w:rPr>
          <w:sz w:val="20"/>
          <w:szCs w:val="20"/>
          <w:vertAlign w:val="baseline"/>
          <w:rtl w:val="0"/>
        </w:rPr>
        <w:tab/>
        <w:t xml:space="preserve">11. Відділ очолює начальник, який призначається на посаду і звільняється з посади головою районної державної адміністрації згідно із законодавством про державну службу.</w:t>
      </w:r>
    </w:p>
    <w:p w:rsidR="00000000" w:rsidDel="00000000" w:rsidP="00000000" w:rsidRDefault="00000000" w:rsidRPr="00000000" w14:paraId="0000009E">
      <w:pPr>
        <w:spacing w:line="240" w:lineRule="auto"/>
        <w:ind w:firstLine="0"/>
        <w:jc w:val="both"/>
        <w:rPr>
          <w:sz w:val="20"/>
          <w:szCs w:val="20"/>
          <w:vertAlign w:val="baseline"/>
        </w:rPr>
      </w:pPr>
      <w:r w:rsidDel="00000000" w:rsidR="00000000" w:rsidRPr="00000000">
        <w:rPr>
          <w:sz w:val="20"/>
          <w:szCs w:val="20"/>
          <w:vertAlign w:val="baseline"/>
          <w:rtl w:val="0"/>
        </w:rPr>
        <w:tab/>
        <w:t xml:space="preserve">12. Призначення на посади та звільнення з посад спеціалістів відділу, присвоєння їм рангів державних службовців, їх заохочення та притягнення  до дисциплінарної відповідальності здійснює керівник апарату районної державної адміністрації, у порядку передбаченому законодавством про державну службу.</w:t>
      </w:r>
    </w:p>
    <w:p w:rsidR="00000000" w:rsidDel="00000000" w:rsidP="00000000" w:rsidRDefault="00000000" w:rsidRPr="00000000" w14:paraId="0000009F">
      <w:pPr>
        <w:spacing w:line="240" w:lineRule="auto"/>
        <w:ind w:firstLine="0"/>
        <w:jc w:val="both"/>
        <w:rPr>
          <w:sz w:val="20"/>
          <w:szCs w:val="20"/>
          <w:vertAlign w:val="baseline"/>
        </w:rPr>
      </w:pPr>
      <w:r w:rsidDel="00000000" w:rsidR="00000000" w:rsidRPr="00000000">
        <w:rPr>
          <w:sz w:val="20"/>
          <w:szCs w:val="20"/>
          <w:vertAlign w:val="baseline"/>
          <w:rtl w:val="0"/>
        </w:rPr>
        <w:tab/>
        <w:t xml:space="preserve">13 Начальник відділу:</w:t>
      </w:r>
    </w:p>
    <w:p w:rsidR="00000000" w:rsidDel="00000000" w:rsidP="00000000" w:rsidRDefault="00000000" w:rsidRPr="00000000" w14:paraId="000000A0">
      <w:pPr>
        <w:spacing w:line="240" w:lineRule="auto"/>
        <w:ind w:left="40" w:firstLine="500"/>
        <w:jc w:val="both"/>
        <w:rPr>
          <w:sz w:val="20"/>
          <w:szCs w:val="20"/>
          <w:vertAlign w:val="baseline"/>
        </w:rPr>
      </w:pPr>
      <w:r w:rsidDel="00000000" w:rsidR="00000000" w:rsidRPr="00000000">
        <w:rPr>
          <w:sz w:val="20"/>
          <w:szCs w:val="20"/>
          <w:vertAlign w:val="baseline"/>
          <w:rtl w:val="0"/>
        </w:rPr>
        <w:t xml:space="preserve">здійснює керівництво діяльністю відділу, несе персональну відповідальність за організацію та результати його діяльності, сприяє створенню належних умов праці відділу;</w:t>
      </w:r>
    </w:p>
    <w:p w:rsidR="00000000" w:rsidDel="00000000" w:rsidP="00000000" w:rsidRDefault="00000000" w:rsidRPr="00000000" w14:paraId="000000A1">
      <w:pPr>
        <w:spacing w:line="240" w:lineRule="auto"/>
        <w:ind w:left="40" w:firstLine="500"/>
        <w:jc w:val="both"/>
        <w:rPr>
          <w:sz w:val="20"/>
          <w:szCs w:val="20"/>
          <w:vertAlign w:val="baseline"/>
        </w:rPr>
      </w:pPr>
      <w:r w:rsidDel="00000000" w:rsidR="00000000" w:rsidRPr="00000000">
        <w:rPr>
          <w:sz w:val="20"/>
          <w:szCs w:val="20"/>
          <w:vertAlign w:val="baseline"/>
          <w:rtl w:val="0"/>
        </w:rPr>
        <w:t xml:space="preserve">подає на затвердження голові районної державної адміністрації положення про відділ;</w:t>
      </w:r>
    </w:p>
    <w:p w:rsidR="00000000" w:rsidDel="00000000" w:rsidP="00000000" w:rsidRDefault="00000000" w:rsidRPr="00000000" w14:paraId="000000A2">
      <w:pPr>
        <w:spacing w:line="240" w:lineRule="auto"/>
        <w:ind w:left="40" w:firstLine="500"/>
        <w:jc w:val="both"/>
        <w:rPr>
          <w:sz w:val="20"/>
          <w:szCs w:val="20"/>
          <w:vertAlign w:val="baseline"/>
        </w:rPr>
      </w:pPr>
      <w:r w:rsidDel="00000000" w:rsidR="00000000" w:rsidRPr="00000000">
        <w:rPr>
          <w:sz w:val="20"/>
          <w:szCs w:val="20"/>
          <w:vertAlign w:val="baseline"/>
          <w:rtl w:val="0"/>
        </w:rPr>
        <w:t xml:space="preserve">планує роботу відділу, вносить пропозиції щодо формування планів роботи районної державної адміністрації;</w:t>
      </w:r>
    </w:p>
    <w:p w:rsidR="00000000" w:rsidDel="00000000" w:rsidP="00000000" w:rsidRDefault="00000000" w:rsidRPr="00000000" w14:paraId="000000A3">
      <w:pPr>
        <w:spacing w:line="240" w:lineRule="auto"/>
        <w:ind w:left="40" w:firstLine="500"/>
        <w:jc w:val="both"/>
        <w:rPr>
          <w:sz w:val="20"/>
          <w:szCs w:val="20"/>
          <w:vertAlign w:val="baseline"/>
        </w:rPr>
      </w:pPr>
      <w:r w:rsidDel="00000000" w:rsidR="00000000" w:rsidRPr="00000000">
        <w:rPr>
          <w:sz w:val="20"/>
          <w:szCs w:val="20"/>
          <w:vertAlign w:val="baseline"/>
          <w:rtl w:val="0"/>
        </w:rPr>
        <w:t xml:space="preserve">вживає заходи щодо удосконалення організації та підвищення ефективності роботи відділу;</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звітує перед головою районної державної адміністрації про виконання покладених на відділ завдань та затверджених планів роботи;</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може входити до складу колегії  районної державної адміністрації;</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вносить пропозиції щодо розгляду на засіданнях колегії питань, що належать до компетенції відділу, та розробляє проекти відповідних рішень;</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може брати участь у засіданнях органів місцевого самоврядування;</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представляє інтереси відділу у взаємовідносинах з іншими структурними підрозділами районної державної адміністрації, із структурними підрозділами обласної державної адміністрації, органами місцевого самоврядування, підприємствами, установами та організаціями – за дорученням керівництва районної державної адміністрації;</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проводить особистий прийом громадян з питань, що належать до повноважень відділу;</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забезпечує дотримання працівниками відділу правил внутрішнього трудового розпорядку та виконавської дисципліни;</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здійснює інші повноваження, визначені законом.</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 Відділ  утримується за рахунок коштів державного бюджету. Граничну чисельність, фонд оплати праці працівників відділу в межах виділених коштів визначає голова районної державної адміністрації.</w:t>
      </w:r>
    </w:p>
    <w:p w:rsidR="00000000" w:rsidDel="00000000" w:rsidP="00000000" w:rsidRDefault="00000000" w:rsidRPr="00000000" w14:paraId="000000AD">
      <w:pPr>
        <w:spacing w:line="240" w:lineRule="auto"/>
        <w:ind w:firstLine="0"/>
        <w:jc w:val="both"/>
        <w:rPr>
          <w:sz w:val="20"/>
          <w:szCs w:val="20"/>
          <w:vertAlign w:val="baseline"/>
        </w:rPr>
      </w:pPr>
      <w:r w:rsidDel="00000000" w:rsidR="00000000" w:rsidRPr="00000000">
        <w:rPr>
          <w:sz w:val="20"/>
          <w:szCs w:val="20"/>
          <w:vertAlign w:val="baseline"/>
          <w:rtl w:val="0"/>
        </w:rPr>
        <w:tab/>
        <w:t xml:space="preserve">15. Кошторис і штатний розпис відділу затверджує голова районної державної адміністрації після експертизи, проведеної районним фінансовим управлінням.</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Покладення на відділ обов’язків, які не передбачені цим Положенням і не стосується компетенції відділу, не допускається.</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 Районна державна адміністрація створює належні умови для ефективної роботи і підвищення кваліфікації працівників відділу, забезпечує приміщенням, сучасними засобами оргтехніки та зв’язку, нормативними актами і довідковими матеріалами з питань компетенції відділу тощо.</w:t>
      </w: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18"/>
        <w:szCs w:val="18"/>
        <w:lang w:val="uk-UA"/>
      </w:rPr>
    </w:rPrDefault>
    <w:pPrDefault>
      <w:pPr>
        <w:widowControl w:val="0"/>
        <w:spacing w:line="252.00000000000003" w:lineRule="auto"/>
        <w:ind w:firstLine="5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